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68808" w14:textId="77777777" w:rsidR="00EB6E40" w:rsidRPr="00CF317E" w:rsidRDefault="00EB6E40" w:rsidP="00EB6E40">
      <w:pPr>
        <w:spacing w:after="0"/>
        <w:rPr>
          <w:rFonts w:ascii="Calibri" w:hAnsi="Calibri"/>
          <w:b/>
          <w:sz w:val="21"/>
          <w:szCs w:val="21"/>
          <w:lang w:val="tr-TR"/>
        </w:rPr>
      </w:pPr>
      <w:proofErr w:type="spellStart"/>
      <w:r w:rsidRPr="00CF317E">
        <w:rPr>
          <w:rFonts w:ascii="Calibri" w:hAnsi="Calibri"/>
          <w:b/>
          <w:sz w:val="21"/>
          <w:szCs w:val="21"/>
          <w:lang w:val="tr-TR"/>
        </w:rPr>
        <w:t>SASCHA</w:t>
      </w:r>
      <w:proofErr w:type="spellEnd"/>
      <w:r w:rsidRPr="00CF317E">
        <w:rPr>
          <w:rFonts w:ascii="Calibri" w:hAnsi="Calibri"/>
          <w:b/>
          <w:sz w:val="21"/>
          <w:szCs w:val="21"/>
          <w:lang w:val="tr-TR"/>
        </w:rPr>
        <w:t xml:space="preserve"> GOETZEL</w:t>
      </w:r>
    </w:p>
    <w:p w14:paraId="01FFB51E" w14:textId="180B538F" w:rsidR="00EB6E40" w:rsidRPr="00CF317E" w:rsidRDefault="00E36474" w:rsidP="00EB6E40">
      <w:pPr>
        <w:spacing w:after="0"/>
        <w:rPr>
          <w:rFonts w:ascii="Calibri" w:hAnsi="Calibri"/>
          <w:i/>
          <w:sz w:val="21"/>
          <w:szCs w:val="21"/>
          <w:lang w:val="tr-TR"/>
        </w:rPr>
      </w:pPr>
      <w:r w:rsidRPr="00CF317E">
        <w:rPr>
          <w:rFonts w:ascii="Calibri" w:hAnsi="Calibri"/>
          <w:i/>
          <w:sz w:val="21"/>
          <w:szCs w:val="21"/>
          <w:lang w:val="tr-TR"/>
        </w:rPr>
        <w:t>Sanat Yönetmeni ve Sürekli Şef</w:t>
      </w:r>
    </w:p>
    <w:p w14:paraId="60103F5F" w14:textId="2A9A0C21" w:rsidR="00EB6E40" w:rsidRPr="00CF317E" w:rsidRDefault="00EB6E40" w:rsidP="00EB6E40">
      <w:pPr>
        <w:spacing w:after="0"/>
        <w:rPr>
          <w:rFonts w:ascii="Calibri" w:hAnsi="Calibri"/>
          <w:i/>
          <w:sz w:val="21"/>
          <w:szCs w:val="21"/>
          <w:lang w:val="tr-TR"/>
        </w:rPr>
      </w:pPr>
      <w:r w:rsidRPr="00CF317E">
        <w:rPr>
          <w:rFonts w:ascii="Calibri" w:hAnsi="Calibri"/>
          <w:i/>
          <w:sz w:val="21"/>
          <w:szCs w:val="21"/>
          <w:lang w:val="tr-TR"/>
        </w:rPr>
        <w:t xml:space="preserve">Borusan </w:t>
      </w:r>
      <w:r w:rsidR="00E36474" w:rsidRPr="00CF317E">
        <w:rPr>
          <w:rFonts w:ascii="Calibri" w:hAnsi="Calibri"/>
          <w:i/>
          <w:sz w:val="21"/>
          <w:szCs w:val="21"/>
          <w:lang w:val="tr-TR"/>
        </w:rPr>
        <w:t>İ</w:t>
      </w:r>
      <w:r w:rsidRPr="00CF317E">
        <w:rPr>
          <w:rFonts w:ascii="Calibri" w:hAnsi="Calibri"/>
          <w:i/>
          <w:sz w:val="21"/>
          <w:szCs w:val="21"/>
          <w:lang w:val="tr-TR"/>
        </w:rPr>
        <w:t xml:space="preserve">stanbul </w:t>
      </w:r>
      <w:r w:rsidR="00E36474" w:rsidRPr="00CF317E">
        <w:rPr>
          <w:rFonts w:ascii="Calibri" w:hAnsi="Calibri"/>
          <w:i/>
          <w:sz w:val="21"/>
          <w:szCs w:val="21"/>
          <w:lang w:val="tr-TR"/>
        </w:rPr>
        <w:t>Filarmoni Orkestrası</w:t>
      </w:r>
    </w:p>
    <w:p w14:paraId="49D3DE9E" w14:textId="77777777" w:rsidR="00EB6E40" w:rsidRPr="00CF317E" w:rsidRDefault="00EB6E40" w:rsidP="00EB6E40">
      <w:pPr>
        <w:spacing w:after="0"/>
        <w:rPr>
          <w:rFonts w:ascii="Calibri" w:hAnsi="Calibri"/>
          <w:sz w:val="21"/>
          <w:szCs w:val="21"/>
          <w:lang w:val="tr-TR"/>
        </w:rPr>
      </w:pPr>
    </w:p>
    <w:p w14:paraId="5475D3DC" w14:textId="211096C3" w:rsidR="007A2444" w:rsidRPr="00CF317E" w:rsidRDefault="007A2444" w:rsidP="007A2444">
      <w:pPr>
        <w:pStyle w:val="NormalWeb"/>
        <w:spacing w:before="0" w:beforeAutospacing="0" w:after="0" w:afterAutospacing="0"/>
        <w:rPr>
          <w:rFonts w:ascii="Calibri" w:hAnsi="Calibri" w:cs="Arial"/>
          <w:sz w:val="21"/>
          <w:szCs w:val="21"/>
          <w:lang w:val="tr-TR"/>
        </w:rPr>
      </w:pPr>
      <w:r w:rsidRPr="00CF317E">
        <w:rPr>
          <w:rFonts w:ascii="Calibri" w:hAnsi="Calibri" w:cs="Arial"/>
          <w:sz w:val="21"/>
          <w:szCs w:val="21"/>
          <w:lang w:val="tr-TR"/>
        </w:rPr>
        <w:t xml:space="preserve">Viyanalı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Sascha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Goetzel Borusan İstanbul Filarmoni Orkestrası’nın sanat yönetmenliği ve sürekli şefliğinin yanı sıra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Orchestre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Symphonique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de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Bretagne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ve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Kanagawa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Filarmoni’nin sürekli konuk şefliği ve Finlandiya’daki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Kuopio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Senfoni’nin konuk şefliğini sürdürüyor. Bugüne kadar Dresden, Lüksemburg, Tokyo,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Nagoya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ve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Rheinland-Pfalz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Filarmoni;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NHK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, Birmingham, Baltimore, Basel, Berlin,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Helsingborg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, Moskova, Şangay ve Toronto Senfoni;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NDR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Hannover,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Gelders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Orchester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,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Netherlands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Radio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,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Orchestre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National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des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Pays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de la Loire ve Paris Oda orkestralarını yöneten Goetzel,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Murray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Perahia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,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Rudolf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Buchbinder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, Vadim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Repin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, Martin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Grubinger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,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Hilary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Hahn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ve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Branford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Marsalis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gibi günümüzün önde gelen </w:t>
      </w:r>
      <w:r w:rsidR="00CF317E" w:rsidRPr="00CF317E">
        <w:rPr>
          <w:rFonts w:ascii="Calibri" w:hAnsi="Calibri" w:cs="Arial"/>
          <w:sz w:val="21"/>
          <w:szCs w:val="21"/>
          <w:lang w:val="tr-TR"/>
        </w:rPr>
        <w:t>sanatçılarıyla</w:t>
      </w:r>
      <w:r w:rsidRPr="00CF317E">
        <w:rPr>
          <w:rFonts w:ascii="Calibri" w:hAnsi="Calibri" w:cs="Arial"/>
          <w:sz w:val="21"/>
          <w:szCs w:val="21"/>
          <w:lang w:val="tr-TR"/>
        </w:rPr>
        <w:t xml:space="preserve"> çalıştı. </w:t>
      </w:r>
    </w:p>
    <w:p w14:paraId="4E3275DC" w14:textId="77777777" w:rsidR="007A2444" w:rsidRPr="00CF317E" w:rsidRDefault="007A2444" w:rsidP="007A2444">
      <w:pPr>
        <w:pStyle w:val="NormalWeb"/>
        <w:spacing w:before="0" w:beforeAutospacing="0" w:after="0" w:afterAutospacing="0"/>
        <w:rPr>
          <w:rFonts w:ascii="Calibri" w:hAnsi="Calibri" w:cs="Arial"/>
          <w:sz w:val="21"/>
          <w:szCs w:val="21"/>
          <w:lang w:val="tr-TR"/>
        </w:rPr>
      </w:pPr>
    </w:p>
    <w:p w14:paraId="474D6F52" w14:textId="77777777" w:rsidR="007A2444" w:rsidRPr="00CF317E" w:rsidRDefault="007A2444" w:rsidP="007A2444">
      <w:pPr>
        <w:pStyle w:val="NormalWeb"/>
        <w:spacing w:before="0" w:beforeAutospacing="0" w:after="0" w:afterAutospacing="0"/>
        <w:rPr>
          <w:rFonts w:ascii="Calibri" w:hAnsi="Calibri" w:cs="Arial"/>
          <w:sz w:val="21"/>
          <w:szCs w:val="21"/>
          <w:lang w:val="tr-TR"/>
        </w:rPr>
      </w:pPr>
      <w:r w:rsidRPr="00CF317E">
        <w:rPr>
          <w:rFonts w:ascii="Calibri" w:hAnsi="Calibri" w:cs="Arial"/>
          <w:sz w:val="21"/>
          <w:szCs w:val="21"/>
          <w:lang w:val="tr-TR"/>
        </w:rPr>
        <w:t xml:space="preserve">Ayrıca Mozart-Da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Ponte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operalarının başarıyla gerçekleşen üç yeni prodüksiyonu, Valery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Gergiev’in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daveti üzerine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Mariinsky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Tiyatrosu’nda yönettiği </w:t>
      </w:r>
      <w:r w:rsidRPr="00CF317E">
        <w:rPr>
          <w:rFonts w:ascii="Calibri" w:hAnsi="Calibri" w:cs="Arial"/>
          <w:i/>
          <w:sz w:val="21"/>
          <w:szCs w:val="21"/>
          <w:lang w:val="tr-TR"/>
        </w:rPr>
        <w:t xml:space="preserve">Don </w:t>
      </w:r>
      <w:proofErr w:type="spellStart"/>
      <w:r w:rsidRPr="00CF317E">
        <w:rPr>
          <w:rFonts w:ascii="Calibri" w:hAnsi="Calibri" w:cs="Arial"/>
          <w:i/>
          <w:sz w:val="21"/>
          <w:szCs w:val="21"/>
          <w:lang w:val="tr-TR"/>
        </w:rPr>
        <w:t>Giovanni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, Viyana Devlet Operası’nda Çaykovski’nin </w:t>
      </w:r>
      <w:proofErr w:type="spellStart"/>
      <w:r w:rsidRPr="00CF317E">
        <w:rPr>
          <w:rFonts w:ascii="Calibri" w:hAnsi="Calibri" w:cs="Arial"/>
          <w:i/>
          <w:sz w:val="21"/>
          <w:szCs w:val="21"/>
          <w:lang w:val="tr-TR"/>
        </w:rPr>
        <w:t>Fındıkkıran</w:t>
      </w:r>
      <w:r w:rsidRPr="00CF317E">
        <w:rPr>
          <w:rFonts w:ascii="Calibri" w:hAnsi="Calibri" w:cs="Arial"/>
          <w:sz w:val="21"/>
          <w:szCs w:val="21"/>
          <w:lang w:val="tr-TR"/>
        </w:rPr>
        <w:t>’ı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ve 2010’da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Lucerne’de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</w:t>
      </w:r>
      <w:r w:rsidRPr="00CF317E">
        <w:rPr>
          <w:rFonts w:ascii="Calibri" w:hAnsi="Calibri" w:cs="Arial"/>
          <w:i/>
          <w:sz w:val="21"/>
          <w:szCs w:val="21"/>
          <w:lang w:val="tr-TR"/>
        </w:rPr>
        <w:t xml:space="preserve">Sihirli </w:t>
      </w:r>
      <w:proofErr w:type="spellStart"/>
      <w:r w:rsidRPr="00CF317E">
        <w:rPr>
          <w:rFonts w:ascii="Calibri" w:hAnsi="Calibri" w:cs="Arial"/>
          <w:i/>
          <w:sz w:val="21"/>
          <w:szCs w:val="21"/>
          <w:lang w:val="tr-TR"/>
        </w:rPr>
        <w:t>Flüt</w:t>
      </w:r>
      <w:r w:rsidRPr="00CF317E">
        <w:rPr>
          <w:rFonts w:ascii="Calibri" w:hAnsi="Calibri" w:cs="Arial"/>
          <w:sz w:val="21"/>
          <w:szCs w:val="21"/>
          <w:lang w:val="tr-TR"/>
        </w:rPr>
        <w:t>’ün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yeni bir prodüksiyonu, Viyana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Volksoper’de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Lehár’ın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</w:t>
      </w:r>
      <w:r w:rsidRPr="00CF317E">
        <w:rPr>
          <w:rFonts w:ascii="Calibri" w:hAnsi="Calibri" w:cs="Arial"/>
          <w:i/>
          <w:sz w:val="21"/>
          <w:szCs w:val="21"/>
          <w:lang w:val="tr-TR"/>
        </w:rPr>
        <w:t>Tebessümler Diyarı</w:t>
      </w:r>
      <w:r w:rsidRPr="00CF317E">
        <w:rPr>
          <w:rFonts w:ascii="Calibri" w:hAnsi="Calibri" w:cs="Arial"/>
          <w:sz w:val="21"/>
          <w:szCs w:val="21"/>
          <w:lang w:val="tr-TR"/>
        </w:rPr>
        <w:t xml:space="preserve">, Mozart’ın </w:t>
      </w:r>
      <w:r w:rsidRPr="00CF317E">
        <w:rPr>
          <w:rFonts w:ascii="Calibri" w:hAnsi="Calibri" w:cs="Arial"/>
          <w:i/>
          <w:sz w:val="21"/>
          <w:szCs w:val="21"/>
          <w:lang w:val="tr-TR"/>
        </w:rPr>
        <w:t>Figaro’nun Düğünü</w:t>
      </w:r>
      <w:r w:rsidRPr="00CF317E">
        <w:rPr>
          <w:rFonts w:ascii="Calibri" w:hAnsi="Calibri" w:cs="Arial"/>
          <w:sz w:val="21"/>
          <w:szCs w:val="21"/>
          <w:lang w:val="tr-TR"/>
        </w:rPr>
        <w:t xml:space="preserve"> ve </w:t>
      </w:r>
      <w:r w:rsidRPr="00CF317E">
        <w:rPr>
          <w:rFonts w:ascii="Calibri" w:hAnsi="Calibri" w:cs="Arial"/>
          <w:i/>
          <w:sz w:val="21"/>
          <w:szCs w:val="21"/>
          <w:lang w:val="tr-TR"/>
        </w:rPr>
        <w:t xml:space="preserve">Saraydan Kız </w:t>
      </w:r>
      <w:proofErr w:type="spellStart"/>
      <w:r w:rsidRPr="00CF317E">
        <w:rPr>
          <w:rFonts w:ascii="Calibri" w:hAnsi="Calibri" w:cs="Arial"/>
          <w:i/>
          <w:sz w:val="21"/>
          <w:szCs w:val="21"/>
          <w:lang w:val="tr-TR"/>
        </w:rPr>
        <w:t>Kaçırma</w:t>
      </w:r>
      <w:r w:rsidRPr="00CF317E">
        <w:rPr>
          <w:rFonts w:ascii="Calibri" w:hAnsi="Calibri" w:cs="Arial"/>
          <w:sz w:val="21"/>
          <w:szCs w:val="21"/>
          <w:lang w:val="tr-TR"/>
        </w:rPr>
        <w:t>’sı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ile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Nicolai’nin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</w:t>
      </w:r>
      <w:proofErr w:type="spellStart"/>
      <w:r w:rsidRPr="00CF317E">
        <w:rPr>
          <w:rFonts w:ascii="Calibri" w:hAnsi="Calibri" w:cs="Arial"/>
          <w:i/>
          <w:sz w:val="21"/>
          <w:szCs w:val="21"/>
          <w:lang w:val="tr-TR"/>
        </w:rPr>
        <w:t>Merry</w:t>
      </w:r>
      <w:proofErr w:type="spellEnd"/>
      <w:r w:rsidRPr="00CF317E">
        <w:rPr>
          <w:rFonts w:ascii="Calibri" w:hAnsi="Calibri" w:cs="Arial"/>
          <w:i/>
          <w:sz w:val="21"/>
          <w:szCs w:val="21"/>
          <w:lang w:val="tr-TR"/>
        </w:rPr>
        <w:t xml:space="preserve"> </w:t>
      </w:r>
      <w:proofErr w:type="spellStart"/>
      <w:r w:rsidRPr="00CF317E">
        <w:rPr>
          <w:rFonts w:ascii="Calibri" w:hAnsi="Calibri" w:cs="Arial"/>
          <w:i/>
          <w:sz w:val="21"/>
          <w:szCs w:val="21"/>
          <w:lang w:val="tr-TR"/>
        </w:rPr>
        <w:t>Wives</w:t>
      </w:r>
      <w:proofErr w:type="spellEnd"/>
      <w:r w:rsidRPr="00CF317E">
        <w:rPr>
          <w:rFonts w:ascii="Calibri" w:hAnsi="Calibri" w:cs="Arial"/>
          <w:i/>
          <w:sz w:val="21"/>
          <w:szCs w:val="21"/>
          <w:lang w:val="tr-TR"/>
        </w:rPr>
        <w:t xml:space="preserve"> of </w:t>
      </w:r>
      <w:proofErr w:type="spellStart"/>
      <w:r w:rsidRPr="00CF317E">
        <w:rPr>
          <w:rFonts w:ascii="Calibri" w:hAnsi="Calibri" w:cs="Arial"/>
          <w:i/>
          <w:sz w:val="21"/>
          <w:szCs w:val="21"/>
          <w:lang w:val="tr-TR"/>
        </w:rPr>
        <w:t>Windsor</w:t>
      </w:r>
      <w:r w:rsidRPr="00CF317E">
        <w:rPr>
          <w:rFonts w:ascii="Calibri" w:hAnsi="Calibri" w:cs="Arial"/>
          <w:sz w:val="21"/>
          <w:szCs w:val="21"/>
          <w:lang w:val="tr-TR"/>
        </w:rPr>
        <w:t>’ı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sanatçının sahne yapıtları alanında gerçekleştirdiği önemli çalışmalar. Goetzel operaların konser versiyonları ve solistli konserler çerçevesinde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Placido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Domingo,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José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Carreras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,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Anna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Netrebko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, Angela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Denoke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,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Renée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Fleming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,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Juan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Diego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Flórez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,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José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Cura, Joseph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Calleja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,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Piotr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Beczala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, Thomas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Hampson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,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Roberto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Alagna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, Michael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Schade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,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Bo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Skovhus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ve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Vesselina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Kasarova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gibi büyük yıldızlarla çalıştı.</w:t>
      </w:r>
    </w:p>
    <w:p w14:paraId="00E065E9" w14:textId="77777777" w:rsidR="007A2444" w:rsidRPr="00CF317E" w:rsidRDefault="007A2444" w:rsidP="007A2444">
      <w:pPr>
        <w:pStyle w:val="NormalWeb"/>
        <w:spacing w:before="0" w:beforeAutospacing="0" w:after="0" w:afterAutospacing="0"/>
        <w:rPr>
          <w:rFonts w:ascii="Calibri" w:hAnsi="Calibri" w:cs="Arial"/>
          <w:sz w:val="21"/>
          <w:szCs w:val="21"/>
          <w:lang w:val="tr-TR"/>
        </w:rPr>
      </w:pPr>
    </w:p>
    <w:p w14:paraId="00B472D0" w14:textId="77777777" w:rsidR="007A2444" w:rsidRPr="00CF317E" w:rsidRDefault="007A2444" w:rsidP="007A2444">
      <w:pPr>
        <w:pStyle w:val="NormalWeb"/>
        <w:spacing w:before="0" w:beforeAutospacing="0" w:after="0" w:afterAutospacing="0"/>
        <w:rPr>
          <w:rFonts w:ascii="Calibri" w:hAnsi="Calibri" w:cs="Arial"/>
          <w:sz w:val="21"/>
          <w:szCs w:val="21"/>
          <w:lang w:val="tr-TR"/>
        </w:rPr>
      </w:pPr>
      <w:r w:rsidRPr="00CF317E">
        <w:rPr>
          <w:rFonts w:ascii="Calibri" w:hAnsi="Calibri" w:cs="Arial"/>
          <w:sz w:val="21"/>
          <w:szCs w:val="21"/>
          <w:lang w:val="tr-TR"/>
        </w:rPr>
        <w:t xml:space="preserve">Borusan İstanbul Filarmoni Orkestrası ile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Onyx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firmasından üç CD yayımlayan sanatçı, ilk CD’de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Respighi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,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Hindemith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ve </w:t>
      </w: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Schmitt’in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yapıtlarına yer verdi. İkinci CD </w:t>
      </w:r>
      <w:r w:rsidRPr="00CF317E">
        <w:rPr>
          <w:rFonts w:ascii="Calibri" w:hAnsi="Calibri" w:cs="Arial"/>
          <w:i/>
          <w:sz w:val="21"/>
          <w:szCs w:val="21"/>
          <w:lang w:val="tr-TR"/>
        </w:rPr>
        <w:t xml:space="preserve">Music </w:t>
      </w:r>
      <w:proofErr w:type="spellStart"/>
      <w:r w:rsidRPr="00CF317E">
        <w:rPr>
          <w:rFonts w:ascii="Calibri" w:hAnsi="Calibri" w:cs="Arial"/>
          <w:i/>
          <w:sz w:val="21"/>
          <w:szCs w:val="21"/>
          <w:lang w:val="tr-TR"/>
        </w:rPr>
        <w:t>from</w:t>
      </w:r>
      <w:proofErr w:type="spellEnd"/>
      <w:r w:rsidRPr="00CF317E">
        <w:rPr>
          <w:rFonts w:ascii="Calibri" w:hAnsi="Calibri" w:cs="Arial"/>
          <w:i/>
          <w:sz w:val="21"/>
          <w:szCs w:val="21"/>
          <w:lang w:val="tr-TR"/>
        </w:rPr>
        <w:t xml:space="preserve"> </w:t>
      </w:r>
      <w:proofErr w:type="spellStart"/>
      <w:r w:rsidRPr="00CF317E">
        <w:rPr>
          <w:rFonts w:ascii="Calibri" w:hAnsi="Calibri" w:cs="Arial"/>
          <w:i/>
          <w:sz w:val="21"/>
          <w:szCs w:val="21"/>
          <w:lang w:val="tr-TR"/>
        </w:rPr>
        <w:t>the</w:t>
      </w:r>
      <w:proofErr w:type="spellEnd"/>
      <w:r w:rsidRPr="00CF317E">
        <w:rPr>
          <w:rFonts w:ascii="Calibri" w:hAnsi="Calibri" w:cs="Arial"/>
          <w:i/>
          <w:sz w:val="21"/>
          <w:szCs w:val="21"/>
          <w:lang w:val="tr-TR"/>
        </w:rPr>
        <w:t xml:space="preserve"> Machine </w:t>
      </w:r>
      <w:proofErr w:type="spellStart"/>
      <w:r w:rsidRPr="00CF317E">
        <w:rPr>
          <w:rFonts w:ascii="Calibri" w:hAnsi="Calibri" w:cs="Arial"/>
          <w:i/>
          <w:sz w:val="21"/>
          <w:szCs w:val="21"/>
          <w:lang w:val="tr-TR"/>
        </w:rPr>
        <w:t>Age</w:t>
      </w:r>
      <w:r w:rsidRPr="00CF317E">
        <w:rPr>
          <w:rFonts w:ascii="Calibri" w:hAnsi="Calibri" w:cs="Arial"/>
          <w:sz w:val="21"/>
          <w:szCs w:val="21"/>
          <w:lang w:val="tr-TR"/>
        </w:rPr>
        <w:t>’i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Şehrazat’ın özel bir yorumunun da içinde bulunduğu üçüncü CD’leri izledi.</w:t>
      </w:r>
    </w:p>
    <w:p w14:paraId="3BB24382" w14:textId="77777777" w:rsidR="007A2444" w:rsidRPr="00CF317E" w:rsidRDefault="007A2444" w:rsidP="007A2444">
      <w:pPr>
        <w:pStyle w:val="NormalWeb"/>
        <w:spacing w:before="0" w:beforeAutospacing="0" w:after="0" w:afterAutospacing="0"/>
        <w:rPr>
          <w:rFonts w:ascii="Calibri" w:hAnsi="Calibri" w:cs="Arial"/>
          <w:sz w:val="21"/>
          <w:szCs w:val="21"/>
          <w:lang w:val="tr-TR"/>
        </w:rPr>
      </w:pPr>
    </w:p>
    <w:p w14:paraId="25A536C2" w14:textId="37BD7DA0" w:rsidR="007A2444" w:rsidRPr="00CF317E" w:rsidRDefault="007A2444" w:rsidP="007A2444">
      <w:pPr>
        <w:pStyle w:val="NormalWeb"/>
        <w:spacing w:before="0" w:beforeAutospacing="0" w:after="0" w:afterAutospacing="0"/>
        <w:rPr>
          <w:rFonts w:ascii="Calibri" w:hAnsi="Calibri" w:cs="Arial"/>
          <w:sz w:val="21"/>
          <w:szCs w:val="21"/>
          <w:lang w:val="tr-TR"/>
        </w:rPr>
      </w:pPr>
      <w:proofErr w:type="spellStart"/>
      <w:r w:rsidRPr="00CF317E">
        <w:rPr>
          <w:rFonts w:ascii="Calibri" w:hAnsi="Calibri" w:cs="Arial"/>
          <w:sz w:val="21"/>
          <w:szCs w:val="21"/>
          <w:lang w:val="tr-TR"/>
        </w:rPr>
        <w:t>Sascha</w:t>
      </w:r>
      <w:proofErr w:type="spellEnd"/>
      <w:r w:rsidRPr="00CF317E">
        <w:rPr>
          <w:rFonts w:ascii="Calibri" w:hAnsi="Calibri" w:cs="Arial"/>
          <w:sz w:val="21"/>
          <w:szCs w:val="21"/>
          <w:lang w:val="tr-TR"/>
        </w:rPr>
        <w:t xml:space="preserve"> Goetzel 2014 Kasım’ında Viyana Devlet Operası’nda bir dizi </w:t>
      </w:r>
      <w:r w:rsidRPr="00CF317E">
        <w:rPr>
          <w:rFonts w:ascii="Calibri" w:hAnsi="Calibri" w:cs="Arial"/>
          <w:i/>
          <w:sz w:val="21"/>
          <w:szCs w:val="21"/>
          <w:lang w:val="tr-TR"/>
        </w:rPr>
        <w:t>Figaro’nun Düğünü</w:t>
      </w:r>
      <w:r w:rsidRPr="00CF317E">
        <w:rPr>
          <w:rFonts w:ascii="Calibri" w:hAnsi="Calibri" w:cs="Arial"/>
          <w:sz w:val="21"/>
          <w:szCs w:val="21"/>
          <w:lang w:val="tr-TR"/>
        </w:rPr>
        <w:t xml:space="preserve"> prodüksiyonunu yönetti. </w:t>
      </w:r>
    </w:p>
    <w:p w14:paraId="74A4575F" w14:textId="77777777" w:rsidR="00B86627" w:rsidRPr="00CF317E" w:rsidRDefault="00B86627" w:rsidP="00B86627">
      <w:pPr>
        <w:spacing w:after="0"/>
        <w:rPr>
          <w:rFonts w:ascii="Calibri" w:hAnsi="Calibri"/>
          <w:sz w:val="21"/>
          <w:szCs w:val="21"/>
          <w:lang w:val="tr-TR"/>
        </w:rPr>
      </w:pPr>
    </w:p>
    <w:p w14:paraId="5FB8CB0D" w14:textId="77777777" w:rsidR="00B86627" w:rsidRPr="00CF317E" w:rsidRDefault="00B86627" w:rsidP="00B86627">
      <w:pPr>
        <w:spacing w:after="0"/>
        <w:rPr>
          <w:rFonts w:ascii="Calibri" w:hAnsi="Calibri"/>
          <w:sz w:val="21"/>
          <w:szCs w:val="21"/>
          <w:lang w:val="tr-TR"/>
        </w:rPr>
      </w:pPr>
    </w:p>
    <w:p w14:paraId="52B5C464" w14:textId="77777777" w:rsidR="00EB6E40" w:rsidRPr="00CF317E" w:rsidRDefault="00EB6E40" w:rsidP="00B86627">
      <w:pPr>
        <w:spacing w:after="0"/>
        <w:rPr>
          <w:rFonts w:ascii="Calibri" w:hAnsi="Calibri"/>
          <w:sz w:val="21"/>
          <w:szCs w:val="21"/>
          <w:lang w:val="tr-TR"/>
        </w:rPr>
      </w:pPr>
    </w:p>
    <w:p w14:paraId="74B80148" w14:textId="77777777" w:rsidR="00EB6E40" w:rsidRPr="00CF317E" w:rsidRDefault="00EB6E40" w:rsidP="00EB6E40">
      <w:pPr>
        <w:spacing w:after="0"/>
        <w:rPr>
          <w:rFonts w:ascii="Calibri" w:hAnsi="Calibri"/>
          <w:sz w:val="21"/>
          <w:szCs w:val="21"/>
          <w:lang w:val="tr-TR"/>
        </w:rPr>
      </w:pPr>
    </w:p>
    <w:p w14:paraId="52161A3F" w14:textId="54F72289" w:rsidR="00EB6E40" w:rsidRPr="002617C4" w:rsidRDefault="00CF317E" w:rsidP="002617C4">
      <w:pPr>
        <w:tabs>
          <w:tab w:val="left" w:pos="1134"/>
          <w:tab w:val="left" w:pos="1560"/>
        </w:tabs>
        <w:spacing w:after="0"/>
        <w:rPr>
          <w:rFonts w:ascii="Calibri" w:hAnsi="Calibri"/>
          <w:b/>
          <w:sz w:val="18"/>
          <w:szCs w:val="18"/>
          <w:lang w:val="tr-TR"/>
        </w:rPr>
      </w:pPr>
      <w:bookmarkStart w:id="0" w:name="_GoBack"/>
      <w:r w:rsidRPr="002617C4">
        <w:rPr>
          <w:rFonts w:ascii="Calibri" w:hAnsi="Calibri"/>
          <w:b/>
          <w:sz w:val="18"/>
          <w:szCs w:val="18"/>
          <w:lang w:val="tr-TR"/>
        </w:rPr>
        <w:t>Güncelleme</w:t>
      </w:r>
      <w:r w:rsidR="00EB6E40" w:rsidRPr="002617C4">
        <w:rPr>
          <w:rFonts w:ascii="Calibri" w:hAnsi="Calibri"/>
          <w:b/>
          <w:sz w:val="18"/>
          <w:szCs w:val="18"/>
          <w:lang w:val="tr-TR"/>
        </w:rPr>
        <w:t xml:space="preserve">: </w:t>
      </w:r>
      <w:r w:rsidR="00EB6E40" w:rsidRPr="002617C4">
        <w:rPr>
          <w:rFonts w:ascii="Calibri" w:hAnsi="Calibri"/>
          <w:b/>
          <w:sz w:val="18"/>
          <w:szCs w:val="18"/>
          <w:lang w:val="tr-TR"/>
        </w:rPr>
        <w:tab/>
      </w:r>
      <w:r w:rsidRPr="002617C4">
        <w:rPr>
          <w:rFonts w:ascii="Calibri" w:hAnsi="Calibri"/>
          <w:sz w:val="18"/>
          <w:szCs w:val="18"/>
          <w:lang w:val="tr-TR"/>
        </w:rPr>
        <w:t xml:space="preserve">Eylül </w:t>
      </w:r>
      <w:r w:rsidR="00EB6E40" w:rsidRPr="002617C4">
        <w:rPr>
          <w:rFonts w:ascii="Calibri" w:hAnsi="Calibri"/>
          <w:sz w:val="18"/>
          <w:szCs w:val="18"/>
          <w:lang w:val="tr-TR"/>
        </w:rPr>
        <w:t>2015</w:t>
      </w:r>
    </w:p>
    <w:bookmarkEnd w:id="0"/>
    <w:p w14:paraId="223C0C7E" w14:textId="77777777" w:rsidR="00EB6E40" w:rsidRPr="00CF317E" w:rsidRDefault="00EB6E40" w:rsidP="00B86627">
      <w:pPr>
        <w:spacing w:after="0"/>
        <w:rPr>
          <w:rFonts w:ascii="Calibri" w:hAnsi="Calibri"/>
          <w:sz w:val="21"/>
          <w:szCs w:val="21"/>
          <w:lang w:val="tr-TR"/>
        </w:rPr>
      </w:pPr>
    </w:p>
    <w:sectPr w:rsidR="00EB6E40" w:rsidRPr="00CF317E" w:rsidSect="00F747C2">
      <w:headerReference w:type="first" r:id="rId7"/>
      <w:pgSz w:w="11900" w:h="16840"/>
      <w:pgMar w:top="2608" w:right="1134" w:bottom="1418" w:left="1701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27073" w14:textId="77777777" w:rsidR="00E36474" w:rsidRDefault="00E36474">
      <w:pPr>
        <w:spacing w:after="0"/>
      </w:pPr>
      <w:r>
        <w:separator/>
      </w:r>
    </w:p>
  </w:endnote>
  <w:endnote w:type="continuationSeparator" w:id="0">
    <w:p w14:paraId="4330E7ED" w14:textId="77777777" w:rsidR="00E36474" w:rsidRDefault="00E36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B07BB" w14:textId="77777777" w:rsidR="00E36474" w:rsidRDefault="00E36474">
      <w:pPr>
        <w:spacing w:after="0"/>
      </w:pPr>
      <w:r>
        <w:separator/>
      </w:r>
    </w:p>
  </w:footnote>
  <w:footnote w:type="continuationSeparator" w:id="0">
    <w:p w14:paraId="1D32A040" w14:textId="77777777" w:rsidR="00E36474" w:rsidRDefault="00E364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E7CD0" w14:textId="77777777" w:rsidR="00E36474" w:rsidRDefault="00E364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E8D0D5" wp14:editId="07EEF11B">
          <wp:simplePos x="0" y="0"/>
          <wp:positionH relativeFrom="column">
            <wp:posOffset>-1083310</wp:posOffset>
          </wp:positionH>
          <wp:positionV relativeFrom="paragraph">
            <wp:posOffset>-6561</wp:posOffset>
          </wp:positionV>
          <wp:extent cx="7559040" cy="1068841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sanat_antetli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B1"/>
    <w:rsid w:val="000109BB"/>
    <w:rsid w:val="00151A34"/>
    <w:rsid w:val="001C4406"/>
    <w:rsid w:val="002617C4"/>
    <w:rsid w:val="003F47AA"/>
    <w:rsid w:val="004E62A0"/>
    <w:rsid w:val="0056009B"/>
    <w:rsid w:val="0060439A"/>
    <w:rsid w:val="007A2444"/>
    <w:rsid w:val="007E13B1"/>
    <w:rsid w:val="00920382"/>
    <w:rsid w:val="00B86627"/>
    <w:rsid w:val="00C57C55"/>
    <w:rsid w:val="00CF317E"/>
    <w:rsid w:val="00D61AF0"/>
    <w:rsid w:val="00E36474"/>
    <w:rsid w:val="00EB6E40"/>
    <w:rsid w:val="00EB736D"/>
    <w:rsid w:val="00F747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0BE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13B1"/>
  </w:style>
  <w:style w:type="paragraph" w:styleId="Footer">
    <w:name w:val="footer"/>
    <w:basedOn w:val="Normal"/>
    <w:link w:val="FooterChar"/>
    <w:uiPriority w:val="99"/>
    <w:unhideWhenUsed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13B1"/>
  </w:style>
  <w:style w:type="paragraph" w:styleId="BalloonText">
    <w:name w:val="Balloon Text"/>
    <w:basedOn w:val="Normal"/>
    <w:link w:val="BalloonTextChar"/>
    <w:uiPriority w:val="99"/>
    <w:semiHidden/>
    <w:unhideWhenUsed/>
    <w:rsid w:val="00151A3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3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7A24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13B1"/>
  </w:style>
  <w:style w:type="paragraph" w:styleId="Footer">
    <w:name w:val="footer"/>
    <w:basedOn w:val="Normal"/>
    <w:link w:val="FooterChar"/>
    <w:uiPriority w:val="99"/>
    <w:unhideWhenUsed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13B1"/>
  </w:style>
  <w:style w:type="paragraph" w:styleId="BalloonText">
    <w:name w:val="Balloon Text"/>
    <w:basedOn w:val="Normal"/>
    <w:link w:val="BalloonTextChar"/>
    <w:uiPriority w:val="99"/>
    <w:semiHidden/>
    <w:unhideWhenUsed/>
    <w:rsid w:val="00151A3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3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7A24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Macintosh Word</Application>
  <DocSecurity>0</DocSecurity>
  <Lines>14</Lines>
  <Paragraphs>4</Paragraphs>
  <ScaleCrop>false</ScaleCrop>
  <Company>Spot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cikinoglu</dc:creator>
  <cp:keywords/>
  <cp:lastModifiedBy>Aykut</cp:lastModifiedBy>
  <cp:revision>4</cp:revision>
  <cp:lastPrinted>2014-08-19T19:55:00Z</cp:lastPrinted>
  <dcterms:created xsi:type="dcterms:W3CDTF">2015-08-24T03:04:00Z</dcterms:created>
  <dcterms:modified xsi:type="dcterms:W3CDTF">2015-08-24T03:37:00Z</dcterms:modified>
</cp:coreProperties>
</file>