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21CE2" w14:textId="77777777" w:rsidR="007C5AD0" w:rsidRPr="007C5AD0" w:rsidRDefault="007C5AD0" w:rsidP="007C5AD0">
      <w:pPr>
        <w:spacing w:after="0"/>
        <w:rPr>
          <w:rFonts w:ascii="Calibri" w:hAnsi="Calibri" w:cs="Calibri"/>
          <w:b/>
          <w:bCs/>
          <w:color w:val="000000"/>
          <w:sz w:val="21"/>
          <w:szCs w:val="21"/>
          <w:shd w:val="clear" w:color="auto" w:fill="FFFFFF"/>
          <w:lang w:val="it-IT"/>
        </w:rPr>
      </w:pPr>
      <w:r w:rsidRPr="007C5AD0">
        <w:rPr>
          <w:rFonts w:ascii="Calibri" w:hAnsi="Calibri" w:cs="Calibri"/>
          <w:b/>
          <w:bCs/>
          <w:color w:val="000000"/>
          <w:sz w:val="21"/>
          <w:szCs w:val="21"/>
          <w:shd w:val="clear" w:color="auto" w:fill="FFFFFF"/>
          <w:lang w:val="it-IT"/>
        </w:rPr>
        <w:t xml:space="preserve">CARLO TENAN </w:t>
      </w:r>
    </w:p>
    <w:p w14:paraId="5D0AD7E0" w14:textId="77777777" w:rsidR="007C5AD0" w:rsidRPr="007C5AD0" w:rsidRDefault="007C5AD0" w:rsidP="007C5AD0">
      <w:pPr>
        <w:spacing w:after="0"/>
        <w:rPr>
          <w:rFonts w:ascii="Calibri" w:hAnsi="Calibri" w:cs="Calibri"/>
          <w:i/>
          <w:iCs/>
          <w:color w:val="000000"/>
          <w:sz w:val="21"/>
          <w:szCs w:val="21"/>
          <w:shd w:val="clear" w:color="auto" w:fill="FFFFFF"/>
          <w:lang w:val="it-IT"/>
        </w:rPr>
      </w:pPr>
      <w:r w:rsidRPr="007C5AD0">
        <w:rPr>
          <w:rFonts w:ascii="Calibri" w:hAnsi="Calibri" w:cs="Calibri"/>
          <w:i/>
          <w:iCs/>
          <w:color w:val="000000"/>
          <w:sz w:val="21"/>
          <w:szCs w:val="21"/>
          <w:shd w:val="clear" w:color="auto" w:fill="FFFFFF"/>
          <w:lang w:val="it-IT"/>
        </w:rPr>
        <w:t xml:space="preserve">Borusan İstanbul Filarmoni Orkestrası Sanat Yönetmeni ve Sürekli Şefi </w:t>
      </w:r>
    </w:p>
    <w:p w14:paraId="04089B0C" w14:textId="77777777" w:rsidR="007C5AD0" w:rsidRPr="007C5AD0" w:rsidRDefault="007C5AD0" w:rsidP="007C5AD0">
      <w:pPr>
        <w:rPr>
          <w:rFonts w:ascii="Calibri" w:hAnsi="Calibri" w:cs="Calibri"/>
          <w:i/>
          <w:iCs/>
          <w:color w:val="000000"/>
          <w:sz w:val="21"/>
          <w:szCs w:val="21"/>
          <w:shd w:val="clear" w:color="auto" w:fill="FFFFFF"/>
          <w:lang w:val="it-IT"/>
        </w:rPr>
      </w:pPr>
    </w:p>
    <w:p w14:paraId="421C86A9" w14:textId="59B6D0E9" w:rsidR="007C5AD0" w:rsidRPr="007C5AD0" w:rsidRDefault="007C5AD0" w:rsidP="007C5AD0">
      <w:pPr>
        <w:rPr>
          <w:rFonts w:ascii="Calibri" w:hAnsi="Calibri" w:cs="Calibri"/>
          <w:sz w:val="21"/>
          <w:szCs w:val="21"/>
          <w:lang w:val="it-IT"/>
        </w:rPr>
      </w:pPr>
      <w:r w:rsidRPr="007C5AD0">
        <w:rPr>
          <w:rFonts w:ascii="Calibri" w:hAnsi="Calibri" w:cs="Calibri"/>
          <w:sz w:val="21"/>
          <w:szCs w:val="21"/>
          <w:lang w:val="it-IT"/>
        </w:rPr>
        <w:t xml:space="preserve">Carlo Tenan’ın senfonik müzik, opera ve bale yorumları her geçen gün artan uluslararası bir ilgiyi üzerine çekiyor. Derin bir çağdaş müzik kavrayışına sahip Tenan, alanında günümüzün en parlak şeflerinden biri sayılıyor. </w:t>
      </w:r>
    </w:p>
    <w:p w14:paraId="1653E32F" w14:textId="55795E26" w:rsidR="007C5AD0" w:rsidRPr="007C5AD0" w:rsidRDefault="007C5AD0" w:rsidP="007C5AD0">
      <w:pPr>
        <w:rPr>
          <w:rFonts w:ascii="Calibri" w:hAnsi="Calibri" w:cs="Calibri"/>
          <w:sz w:val="21"/>
          <w:szCs w:val="21"/>
          <w:lang w:val="it-IT"/>
        </w:rPr>
      </w:pPr>
      <w:r w:rsidRPr="007C5AD0">
        <w:rPr>
          <w:rFonts w:ascii="Calibri" w:hAnsi="Calibri" w:cs="Calibri"/>
          <w:sz w:val="21"/>
          <w:szCs w:val="21"/>
          <w:lang w:val="it-IT"/>
        </w:rPr>
        <w:t xml:space="preserve">Orkestra şefliği, piyano, obua, kompozisyon ve elektronik müzik bölümlerinden mezun olduktan sonra kariyerine Sir Antonio Pappano, Maestro Mstislav Rostropovich ve Maestro Lorin Maazel’in yardımcısı olarak başladı. Roma’da Accademia Nazionale di Santa Cecilia, Berlin Konzerthaus; del Maggio Musicale Fiorentino, Comunale di Bologna, Verdi di Milano, Mannheim, Maribor, Ljubljana, Inssbruck, Oldenburg, Venedik’te La Fenice ve Palermo’da Massimo gibi tiyatro orkestraları ve Linz Bruckner Orkestrası, Tenan’ın yönettiği en prestijli uluslararası orkestralardan birkaçı arasında yer alıyor. </w:t>
      </w:r>
    </w:p>
    <w:p w14:paraId="34D07E8F" w14:textId="2C1DBA0A" w:rsidR="007C5AD0" w:rsidRPr="007C5AD0" w:rsidRDefault="007C5AD0" w:rsidP="007C5AD0">
      <w:pPr>
        <w:rPr>
          <w:rFonts w:ascii="Calibri" w:hAnsi="Calibri" w:cs="Calibri"/>
          <w:sz w:val="21"/>
          <w:szCs w:val="21"/>
          <w:lang w:val="it-IT"/>
        </w:rPr>
      </w:pPr>
      <w:r w:rsidRPr="007C5AD0">
        <w:rPr>
          <w:rFonts w:ascii="Calibri" w:hAnsi="Calibri" w:cs="Calibri"/>
          <w:sz w:val="21"/>
          <w:szCs w:val="21"/>
          <w:lang w:val="it-IT"/>
        </w:rPr>
        <w:t xml:space="preserve">Ocak 2010’da Großes Festspielhaus’daki “Yeni Yıl Konseri”, Salzburg’da şef olarak izleyiciyle ilk buluşmasıydı. Opera başarıları arasında Mozart’ın </w:t>
      </w:r>
      <w:r w:rsidRPr="007C5AD0">
        <w:rPr>
          <w:rFonts w:ascii="Calibri" w:hAnsi="Calibri" w:cs="Calibri"/>
          <w:i/>
          <w:iCs/>
          <w:sz w:val="21"/>
          <w:szCs w:val="21"/>
          <w:lang w:val="it-IT"/>
        </w:rPr>
        <w:t xml:space="preserve">Saray’dan Kız Kaçırma (Die Entführung aus dem Serail) </w:t>
      </w:r>
      <w:r w:rsidRPr="007C5AD0">
        <w:rPr>
          <w:rFonts w:ascii="Calibri" w:hAnsi="Calibri" w:cs="Calibri"/>
          <w:sz w:val="21"/>
          <w:szCs w:val="21"/>
          <w:lang w:val="it-IT"/>
        </w:rPr>
        <w:t xml:space="preserve">ve </w:t>
      </w:r>
      <w:r w:rsidRPr="007C5AD0">
        <w:rPr>
          <w:rFonts w:ascii="Calibri" w:hAnsi="Calibri" w:cs="Calibri"/>
          <w:i/>
          <w:iCs/>
          <w:sz w:val="21"/>
          <w:szCs w:val="21"/>
          <w:lang w:val="it-IT"/>
        </w:rPr>
        <w:t>Don Giovanni</w:t>
      </w:r>
      <w:r w:rsidRPr="007C5AD0">
        <w:rPr>
          <w:rFonts w:ascii="Calibri" w:hAnsi="Calibri" w:cs="Calibri"/>
          <w:sz w:val="21"/>
          <w:szCs w:val="21"/>
          <w:lang w:val="it-IT"/>
        </w:rPr>
        <w:t xml:space="preserve">’si ile Puccini’nin </w:t>
      </w:r>
      <w:r w:rsidRPr="007C5AD0">
        <w:rPr>
          <w:rFonts w:ascii="Calibri" w:hAnsi="Calibri" w:cs="Calibri"/>
          <w:i/>
          <w:iCs/>
          <w:sz w:val="21"/>
          <w:szCs w:val="21"/>
          <w:lang w:val="it-IT"/>
        </w:rPr>
        <w:t>Tosca</w:t>
      </w:r>
      <w:r w:rsidRPr="007C5AD0">
        <w:rPr>
          <w:rFonts w:ascii="Calibri" w:hAnsi="Calibri" w:cs="Calibri"/>
          <w:sz w:val="21"/>
          <w:szCs w:val="21"/>
          <w:lang w:val="it-IT"/>
        </w:rPr>
        <w:t xml:space="preserve"> ve </w:t>
      </w:r>
      <w:r w:rsidRPr="007C5AD0">
        <w:rPr>
          <w:rFonts w:ascii="Calibri" w:hAnsi="Calibri" w:cs="Calibri"/>
          <w:i/>
          <w:iCs/>
          <w:sz w:val="21"/>
          <w:szCs w:val="21"/>
          <w:lang w:val="it-IT"/>
        </w:rPr>
        <w:t>La Bohème</w:t>
      </w:r>
      <w:r w:rsidRPr="007C5AD0">
        <w:rPr>
          <w:rFonts w:ascii="Calibri" w:hAnsi="Calibri" w:cs="Calibri"/>
          <w:sz w:val="21"/>
          <w:szCs w:val="21"/>
          <w:lang w:val="it-IT"/>
        </w:rPr>
        <w:t xml:space="preserve">’i öne çıkıyor. Carlo Tenan’ın büyük ilgi gören çalışmaları arasında Tokyo Filarmoni Orkestrası ve Barbara Frittoli ile konserler, Ewa Podleś ile Rossini Opera Festivali’nde ilk şeflik, Uri Caine ve Paolo Fresu ile turne, Sir Peter Maxwell Davies’in </w:t>
      </w:r>
      <w:r w:rsidRPr="007C5AD0">
        <w:rPr>
          <w:rFonts w:ascii="Calibri" w:hAnsi="Calibri" w:cs="Calibri"/>
          <w:i/>
          <w:iCs/>
          <w:sz w:val="21"/>
          <w:szCs w:val="21"/>
          <w:lang w:val="it-IT"/>
        </w:rPr>
        <w:t>The Turn of the Tide</w:t>
      </w:r>
      <w:r w:rsidRPr="007C5AD0">
        <w:rPr>
          <w:rFonts w:ascii="Calibri" w:hAnsi="Calibri" w:cs="Calibri"/>
          <w:sz w:val="21"/>
          <w:szCs w:val="21"/>
          <w:lang w:val="it-IT"/>
        </w:rPr>
        <w:t xml:space="preserve"> yapıtının İtalya prömiyeri, Kyoto Opera Festivali’nde </w:t>
      </w:r>
      <w:r w:rsidRPr="007C5AD0">
        <w:rPr>
          <w:rFonts w:ascii="Calibri" w:hAnsi="Calibri" w:cs="Calibri"/>
          <w:i/>
          <w:iCs/>
          <w:sz w:val="21"/>
          <w:szCs w:val="21"/>
          <w:lang w:val="it-IT"/>
        </w:rPr>
        <w:t>Madam Butterfly</w:t>
      </w:r>
      <w:r w:rsidRPr="007C5AD0">
        <w:rPr>
          <w:rFonts w:ascii="Calibri" w:hAnsi="Calibri" w:cs="Calibri"/>
          <w:sz w:val="21"/>
          <w:szCs w:val="21"/>
          <w:lang w:val="it-IT"/>
        </w:rPr>
        <w:t xml:space="preserve">, MITO Uluslararası Müzik Festivali’nde ilk şeflik, Montevideo’da Verdi’nin </w:t>
      </w:r>
      <w:r w:rsidRPr="007C5AD0">
        <w:rPr>
          <w:rFonts w:ascii="Calibri" w:hAnsi="Calibri" w:cs="Calibri"/>
          <w:i/>
          <w:iCs/>
          <w:sz w:val="21"/>
          <w:szCs w:val="21"/>
          <w:lang w:val="it-IT"/>
        </w:rPr>
        <w:t>Requiem</w:t>
      </w:r>
      <w:r w:rsidRPr="007C5AD0">
        <w:rPr>
          <w:rFonts w:ascii="Calibri" w:hAnsi="Calibri" w:cs="Calibri"/>
          <w:sz w:val="21"/>
          <w:szCs w:val="21"/>
          <w:lang w:val="it-IT"/>
        </w:rPr>
        <w:t>’i ve Juan Diego Florez ile bir Decca kaydı yer alıyor. Comunale di Bologna Tiyatrosu’nda 2015’te yönettiği M</w:t>
      </w:r>
      <w:r w:rsidRPr="007C5AD0">
        <w:rPr>
          <w:rFonts w:ascii="Calibri" w:hAnsi="Calibri" w:cs="Calibri"/>
          <w:i/>
          <w:iCs/>
          <w:sz w:val="21"/>
          <w:szCs w:val="21"/>
          <w:lang w:val="it-IT"/>
        </w:rPr>
        <w:t>adam Butterfly</w:t>
      </w:r>
      <w:r w:rsidRPr="007C5AD0">
        <w:rPr>
          <w:rFonts w:ascii="Calibri" w:hAnsi="Calibri" w:cs="Calibri"/>
          <w:sz w:val="21"/>
          <w:szCs w:val="21"/>
          <w:lang w:val="it-IT"/>
        </w:rPr>
        <w:t xml:space="preserve">, 2016’da </w:t>
      </w:r>
      <w:r w:rsidRPr="007C5AD0">
        <w:rPr>
          <w:rFonts w:ascii="Calibri" w:hAnsi="Calibri" w:cs="Calibri"/>
          <w:i/>
          <w:iCs/>
          <w:sz w:val="21"/>
          <w:szCs w:val="21"/>
          <w:lang w:val="it-IT"/>
        </w:rPr>
        <w:t xml:space="preserve">Sevil Berberi (Il Barbiere di Siviglia), </w:t>
      </w:r>
      <w:r w:rsidRPr="007C5AD0">
        <w:rPr>
          <w:rFonts w:ascii="Calibri" w:hAnsi="Calibri" w:cs="Calibri"/>
          <w:sz w:val="21"/>
          <w:szCs w:val="21"/>
          <w:lang w:val="it-IT"/>
        </w:rPr>
        <w:t xml:space="preserve">izleyenlerden olumlu eleştiriler aldı. En son Güney Kore’de Daejeon Filarmoni ile Camera di Padova e del Veneto orkestralarının konserlerini yönetti ve Rossini Opera Festivali’ne yeniden davet edildi. </w:t>
      </w:r>
    </w:p>
    <w:p w14:paraId="6FA620CF" w14:textId="0B76CA22" w:rsidR="007C5AD0" w:rsidRPr="007C5AD0" w:rsidRDefault="007C5AD0" w:rsidP="007C5AD0">
      <w:pPr>
        <w:rPr>
          <w:rFonts w:ascii="Calibri" w:hAnsi="Calibri" w:cs="Calibri"/>
          <w:sz w:val="21"/>
          <w:szCs w:val="21"/>
          <w:lang w:val="it-IT"/>
        </w:rPr>
      </w:pPr>
      <w:r w:rsidRPr="007C5AD0">
        <w:rPr>
          <w:rFonts w:ascii="Calibri" w:hAnsi="Calibri" w:cs="Calibri"/>
          <w:sz w:val="21"/>
          <w:szCs w:val="21"/>
          <w:lang w:val="it-IT"/>
        </w:rPr>
        <w:t xml:space="preserve">Tenan 2019’da uluslararası üne sahip Ludovico Einaudi ile çalıştı. Ekim ayında Teatro Massimo di Palermo'da, ardından 2022'de Pomeriggi Musicali Orkestrası'nın 150. yıldönümü için Milano'da ve 2023'te Teatro San Carlo di Napoli'de izleyiciyle ilk kez buluşan Tenan, bestecinin ilk opera projesi “Winter Journey”nin prömiyerinde yer aldı.   </w:t>
      </w:r>
    </w:p>
    <w:p w14:paraId="2EF3341B" w14:textId="67352C2D" w:rsidR="007C5AD0" w:rsidRPr="007C5AD0" w:rsidRDefault="007C5AD0" w:rsidP="007C5AD0">
      <w:pPr>
        <w:rPr>
          <w:rFonts w:ascii="Calibri" w:hAnsi="Calibri" w:cs="Calibri"/>
          <w:sz w:val="21"/>
          <w:szCs w:val="21"/>
          <w:lang w:val="it-IT"/>
        </w:rPr>
      </w:pPr>
      <w:r w:rsidRPr="007C5AD0">
        <w:rPr>
          <w:rFonts w:ascii="Calibri" w:hAnsi="Calibri" w:cs="Calibri"/>
          <w:sz w:val="21"/>
          <w:szCs w:val="21"/>
          <w:lang w:val="it-IT"/>
        </w:rPr>
        <w:t>Müzik direktörü olduğu Wunderkammer Orkestrası’nın kurulması Tenan için heyecan verici bir gelişme oldu. Orkestra, özel projeler için önümüzdeki üç yıl boyunca Rossini (Pesaro) ve Sperimentale (Ancona) tiyatrolarında ağırlanacak. 2019’da Sofya Filarmoni Orkestrası’nı, 2020’de ise 2022/23 sezonu için yeniden davet edildiği Borusan İstanbul Filarmoni Orkestrası’nı ilk kez yönetti.</w:t>
      </w:r>
    </w:p>
    <w:p w14:paraId="4322AC80" w14:textId="77777777" w:rsidR="007C5AD0" w:rsidRPr="007C5AD0" w:rsidRDefault="007C5AD0" w:rsidP="007C5AD0">
      <w:pPr>
        <w:rPr>
          <w:rFonts w:ascii="Calibri" w:hAnsi="Calibri" w:cs="Calibri"/>
          <w:sz w:val="21"/>
          <w:szCs w:val="21"/>
          <w:lang w:val="it-IT"/>
        </w:rPr>
      </w:pPr>
      <w:r w:rsidRPr="007C5AD0">
        <w:rPr>
          <w:rFonts w:ascii="Calibri" w:hAnsi="Calibri" w:cs="Calibri"/>
          <w:sz w:val="21"/>
          <w:szCs w:val="21"/>
          <w:lang w:val="it-IT"/>
        </w:rPr>
        <w:t xml:space="preserve">Carlo Tenan besteci olarak da faaldir. Yapıtları uluslararası pek çok yarışmada ödüller aldı. Nefesli çalgılar altılısı için yazdığı </w:t>
      </w:r>
      <w:r w:rsidRPr="007C5AD0">
        <w:rPr>
          <w:rFonts w:ascii="Calibri" w:hAnsi="Calibri" w:cs="Calibri"/>
          <w:i/>
          <w:iCs/>
          <w:sz w:val="21"/>
          <w:szCs w:val="21"/>
          <w:lang w:val="it-IT"/>
        </w:rPr>
        <w:t>4.0</w:t>
      </w:r>
      <w:r w:rsidRPr="007C5AD0">
        <w:rPr>
          <w:rFonts w:ascii="Calibri" w:hAnsi="Calibri" w:cs="Calibri"/>
          <w:sz w:val="21"/>
          <w:szCs w:val="21"/>
          <w:lang w:val="it-IT"/>
        </w:rPr>
        <w:t xml:space="preserve"> isimli yapıtı, Accademia Nazionale di Santa Cecilia ve Leipzig Gewandhaus gibi prestijli orkestralardan katılan müzisyenlerden oluşan Wonderbrass topluluğu tarafından seslendirildi ve kaydedildi. Nisan 2018’de Tactus etiketiyle </w:t>
      </w:r>
      <w:r w:rsidRPr="007C5AD0">
        <w:rPr>
          <w:rFonts w:ascii="Calibri" w:hAnsi="Calibri" w:cs="Calibri"/>
          <w:i/>
          <w:iCs/>
          <w:sz w:val="21"/>
          <w:szCs w:val="21"/>
          <w:lang w:val="it-IT"/>
        </w:rPr>
        <w:t>Musica per Quartetto d’Arpe</w:t>
      </w:r>
      <w:r w:rsidRPr="007C5AD0">
        <w:rPr>
          <w:rFonts w:ascii="Calibri" w:hAnsi="Calibri" w:cs="Calibri"/>
          <w:sz w:val="21"/>
          <w:szCs w:val="21"/>
          <w:lang w:val="it-IT"/>
        </w:rPr>
        <w:t xml:space="preserve"> kaydı çıktı. 2019’da Sagra Musicale Malatestiana ve Lugo Caz Festivali’nde gerçekleşen piyano ve big band eşliğindeki oda müziği konseri ise dikkate değer.  </w:t>
      </w:r>
    </w:p>
    <w:p w14:paraId="3106D140" w14:textId="4899EF7F" w:rsidR="007C5AD0" w:rsidRPr="00743774" w:rsidRDefault="007C5AD0" w:rsidP="007C5AD0">
      <w:pPr>
        <w:tabs>
          <w:tab w:val="left" w:pos="1276"/>
        </w:tabs>
        <w:spacing w:after="0"/>
        <w:rPr>
          <w:rFonts w:ascii="Calibri" w:hAnsi="Calibri"/>
          <w:b/>
          <w:sz w:val="18"/>
          <w:szCs w:val="18"/>
        </w:rPr>
      </w:pPr>
      <w:r w:rsidRPr="00743774">
        <w:rPr>
          <w:rFonts w:ascii="Calibri" w:hAnsi="Calibri"/>
          <w:b/>
          <w:sz w:val="18"/>
          <w:szCs w:val="18"/>
        </w:rPr>
        <w:t xml:space="preserve">Updated: </w:t>
      </w:r>
      <w:r w:rsidRPr="00743774">
        <w:rPr>
          <w:rFonts w:ascii="Calibri" w:hAnsi="Calibri"/>
          <w:b/>
          <w:sz w:val="18"/>
          <w:szCs w:val="18"/>
        </w:rPr>
        <w:tab/>
      </w:r>
      <w:r w:rsidRPr="00743774">
        <w:rPr>
          <w:rFonts w:ascii="Calibri" w:hAnsi="Calibri"/>
          <w:sz w:val="18"/>
          <w:szCs w:val="18"/>
        </w:rPr>
        <w:t>September 20</w:t>
      </w:r>
      <w:r>
        <w:rPr>
          <w:rFonts w:ascii="Calibri" w:hAnsi="Calibri"/>
          <w:sz w:val="18"/>
          <w:szCs w:val="18"/>
        </w:rPr>
        <w:t>2</w:t>
      </w:r>
      <w:r>
        <w:rPr>
          <w:rFonts w:ascii="Calibri" w:hAnsi="Calibri"/>
          <w:sz w:val="18"/>
          <w:szCs w:val="18"/>
        </w:rPr>
        <w:t>3</w:t>
      </w:r>
    </w:p>
    <w:p w14:paraId="6D963EB1" w14:textId="77777777" w:rsidR="007C5AD0" w:rsidRPr="00743774" w:rsidRDefault="007C5AD0" w:rsidP="007C5AD0">
      <w:pPr>
        <w:tabs>
          <w:tab w:val="left" w:pos="1276"/>
        </w:tabs>
        <w:spacing w:after="0"/>
        <w:rPr>
          <w:rFonts w:ascii="Calibri" w:hAnsi="Calibri"/>
          <w:sz w:val="18"/>
          <w:szCs w:val="18"/>
        </w:rPr>
      </w:pPr>
      <w:r w:rsidRPr="00743774">
        <w:rPr>
          <w:rFonts w:ascii="Calibri" w:hAnsi="Calibri"/>
          <w:b/>
          <w:sz w:val="18"/>
          <w:szCs w:val="18"/>
        </w:rPr>
        <w:t xml:space="preserve">For more info: </w:t>
      </w:r>
      <w:r w:rsidRPr="00743774">
        <w:rPr>
          <w:rFonts w:ascii="Calibri" w:hAnsi="Calibri"/>
          <w:sz w:val="18"/>
          <w:szCs w:val="18"/>
        </w:rPr>
        <w:tab/>
      </w:r>
      <w:r>
        <w:rPr>
          <w:rFonts w:ascii="Calibri" w:hAnsi="Calibri"/>
          <w:sz w:val="18"/>
          <w:szCs w:val="18"/>
        </w:rPr>
        <w:t xml:space="preserve">Kerem </w:t>
      </w:r>
      <w:proofErr w:type="spellStart"/>
      <w:r>
        <w:rPr>
          <w:rFonts w:ascii="Calibri" w:hAnsi="Calibri"/>
          <w:sz w:val="18"/>
          <w:szCs w:val="18"/>
        </w:rPr>
        <w:t>Gökbuget</w:t>
      </w:r>
      <w:proofErr w:type="spellEnd"/>
    </w:p>
    <w:p w14:paraId="37F00037" w14:textId="77777777" w:rsidR="007C5AD0" w:rsidRPr="004A3089" w:rsidRDefault="007C5AD0" w:rsidP="007C5AD0">
      <w:pPr>
        <w:tabs>
          <w:tab w:val="left" w:pos="1276"/>
        </w:tabs>
        <w:spacing w:after="0"/>
        <w:rPr>
          <w:rFonts w:ascii="Calibri" w:hAnsi="Calibri"/>
          <w:sz w:val="18"/>
          <w:szCs w:val="18"/>
          <w:lang w:val="it-IT"/>
        </w:rPr>
      </w:pPr>
      <w:r w:rsidRPr="00743774">
        <w:rPr>
          <w:rFonts w:ascii="Calibri" w:hAnsi="Calibri"/>
          <w:sz w:val="18"/>
          <w:szCs w:val="18"/>
        </w:rPr>
        <w:tab/>
      </w:r>
      <w:r w:rsidRPr="004A3089">
        <w:rPr>
          <w:rFonts w:ascii="Calibri" w:hAnsi="Calibri"/>
          <w:sz w:val="18"/>
          <w:szCs w:val="18"/>
          <w:lang w:val="it-IT"/>
        </w:rPr>
        <w:t>keremg@borusansanat.com</w:t>
      </w:r>
    </w:p>
    <w:p w14:paraId="0D4517D3" w14:textId="77777777" w:rsidR="007C5AD0" w:rsidRPr="004A3089" w:rsidRDefault="007C5AD0" w:rsidP="007C5AD0">
      <w:pPr>
        <w:tabs>
          <w:tab w:val="left" w:pos="1276"/>
        </w:tabs>
        <w:spacing w:after="0"/>
        <w:rPr>
          <w:rFonts w:ascii="Calibri" w:hAnsi="Calibri"/>
          <w:sz w:val="18"/>
          <w:szCs w:val="18"/>
          <w:lang w:val="it-IT"/>
        </w:rPr>
      </w:pPr>
      <w:r w:rsidRPr="004A3089">
        <w:rPr>
          <w:rFonts w:ascii="Calibri" w:hAnsi="Calibri"/>
          <w:sz w:val="18"/>
          <w:szCs w:val="18"/>
          <w:lang w:val="it-IT"/>
        </w:rPr>
        <w:tab/>
        <w:t>Borusan Sanat</w:t>
      </w:r>
    </w:p>
    <w:p w14:paraId="2EAFA4F6" w14:textId="77777777" w:rsidR="007C5AD0" w:rsidRPr="004A3089" w:rsidRDefault="007C5AD0" w:rsidP="007C5AD0">
      <w:pPr>
        <w:tabs>
          <w:tab w:val="left" w:pos="1276"/>
        </w:tabs>
        <w:spacing w:after="0"/>
        <w:rPr>
          <w:rFonts w:ascii="Calibri" w:hAnsi="Calibri"/>
          <w:sz w:val="18"/>
          <w:szCs w:val="18"/>
          <w:lang w:val="it-IT"/>
        </w:rPr>
      </w:pPr>
      <w:r w:rsidRPr="004A3089">
        <w:rPr>
          <w:rFonts w:ascii="Calibri" w:hAnsi="Calibri"/>
          <w:sz w:val="18"/>
          <w:szCs w:val="18"/>
          <w:lang w:val="it-IT"/>
        </w:rPr>
        <w:tab/>
        <w:t>İstiklal Caddesi No: 160A Beyoğlu 34433 Istanbul, Turkey</w:t>
      </w:r>
    </w:p>
    <w:p w14:paraId="23584AC2" w14:textId="77777777" w:rsidR="007C5AD0" w:rsidRPr="00743774" w:rsidRDefault="007C5AD0" w:rsidP="007C5AD0">
      <w:pPr>
        <w:tabs>
          <w:tab w:val="left" w:pos="1276"/>
        </w:tabs>
        <w:spacing w:after="0"/>
        <w:rPr>
          <w:rFonts w:ascii="Calibri" w:hAnsi="Calibri"/>
          <w:sz w:val="18"/>
          <w:szCs w:val="18"/>
        </w:rPr>
      </w:pPr>
      <w:r w:rsidRPr="004A3089">
        <w:rPr>
          <w:rFonts w:ascii="Calibri" w:hAnsi="Calibri"/>
          <w:sz w:val="18"/>
          <w:szCs w:val="18"/>
          <w:lang w:val="it-IT"/>
        </w:rPr>
        <w:tab/>
      </w:r>
      <w:r w:rsidRPr="00743774">
        <w:rPr>
          <w:rFonts w:ascii="Calibri" w:hAnsi="Calibri"/>
          <w:sz w:val="18"/>
          <w:szCs w:val="18"/>
        </w:rPr>
        <w:t>T: (212) 705 87 00</w:t>
      </w:r>
    </w:p>
    <w:p w14:paraId="0D38C2B5" w14:textId="77777777" w:rsidR="007C5AD0" w:rsidRPr="00743774" w:rsidRDefault="007C5AD0" w:rsidP="007C5AD0">
      <w:pPr>
        <w:tabs>
          <w:tab w:val="left" w:pos="1276"/>
        </w:tabs>
        <w:spacing w:after="0"/>
        <w:rPr>
          <w:rFonts w:ascii="Calibri" w:hAnsi="Calibri"/>
          <w:sz w:val="18"/>
          <w:szCs w:val="18"/>
        </w:rPr>
      </w:pPr>
      <w:r w:rsidRPr="00743774">
        <w:rPr>
          <w:rFonts w:ascii="Calibri" w:hAnsi="Calibri"/>
          <w:sz w:val="18"/>
          <w:szCs w:val="18"/>
        </w:rPr>
        <w:tab/>
        <w:t>www.borusansanat.com</w:t>
      </w:r>
    </w:p>
    <w:p w14:paraId="3E093AA9" w14:textId="5CDA4EAD" w:rsidR="00B86627" w:rsidRPr="007C5AD0" w:rsidRDefault="00B86627" w:rsidP="008E7FE2">
      <w:pPr>
        <w:rPr>
          <w:rFonts w:ascii="Calibri" w:hAnsi="Calibri" w:cs="Calibri"/>
          <w:sz w:val="21"/>
          <w:szCs w:val="21"/>
          <w:lang w:val="it-IT"/>
        </w:rPr>
      </w:pPr>
    </w:p>
    <w:sectPr w:rsidR="00B86627" w:rsidRPr="007C5AD0" w:rsidSect="00F747C2">
      <w:headerReference w:type="default" r:id="rId6"/>
      <w:headerReference w:type="first" r:id="rId7"/>
      <w:pgSz w:w="11900" w:h="16840"/>
      <w:pgMar w:top="2608" w:right="1134" w:bottom="1418" w:left="1701" w:header="0"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60A27" w14:textId="77777777" w:rsidR="00D95FEC" w:rsidRDefault="00D95FEC">
      <w:pPr>
        <w:spacing w:after="0"/>
      </w:pPr>
      <w:r>
        <w:separator/>
      </w:r>
    </w:p>
  </w:endnote>
  <w:endnote w:type="continuationSeparator" w:id="0">
    <w:p w14:paraId="4A55A8B8" w14:textId="77777777" w:rsidR="00D95FEC" w:rsidRDefault="00D95F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02BC4" w14:textId="77777777" w:rsidR="00D95FEC" w:rsidRDefault="00D95FEC">
      <w:pPr>
        <w:spacing w:after="0"/>
      </w:pPr>
      <w:r>
        <w:separator/>
      </w:r>
    </w:p>
  </w:footnote>
  <w:footnote w:type="continuationSeparator" w:id="0">
    <w:p w14:paraId="67BEC522" w14:textId="77777777" w:rsidR="00D95FEC" w:rsidRDefault="00D95F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9880" w14:textId="77777777" w:rsidR="007C5AD0" w:rsidRDefault="007C5AD0" w:rsidP="007C5AD0">
    <w:pPr>
      <w:pStyle w:val="stBilgi"/>
    </w:pPr>
    <w:r>
      <w:rPr>
        <w:noProof/>
      </w:rPr>
      <w:drawing>
        <wp:anchor distT="0" distB="0" distL="114300" distR="114300" simplePos="0" relativeHeight="251660288" behindDoc="0" locked="0" layoutInCell="1" allowOverlap="1" wp14:anchorId="7F942D87" wp14:editId="72A39BBC">
          <wp:simplePos x="0" y="0"/>
          <wp:positionH relativeFrom="column">
            <wp:posOffset>-1083310</wp:posOffset>
          </wp:positionH>
          <wp:positionV relativeFrom="paragraph">
            <wp:posOffset>-6561</wp:posOffset>
          </wp:positionV>
          <wp:extent cx="7559040" cy="10688411"/>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_sanat_antetli_word.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8411"/>
                  </a:xfrm>
                  <a:prstGeom prst="rect">
                    <a:avLst/>
                  </a:prstGeom>
                </pic:spPr>
              </pic:pic>
            </a:graphicData>
          </a:graphic>
          <wp14:sizeRelH relativeFrom="page">
            <wp14:pctWidth>0</wp14:pctWidth>
          </wp14:sizeRelH>
          <wp14:sizeRelV relativeFrom="page">
            <wp14:pctHeight>0</wp14:pctHeight>
          </wp14:sizeRelV>
        </wp:anchor>
      </w:drawing>
    </w:r>
  </w:p>
  <w:p w14:paraId="2B3B910E" w14:textId="77777777" w:rsidR="007C5AD0" w:rsidRDefault="007C5AD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7CD0" w14:textId="77777777" w:rsidR="00151A34" w:rsidRDefault="00151A34">
    <w:pPr>
      <w:pStyle w:val="stBilgi"/>
    </w:pPr>
    <w:r>
      <w:rPr>
        <w:noProof/>
      </w:rPr>
      <w:drawing>
        <wp:anchor distT="0" distB="0" distL="114300" distR="114300" simplePos="0" relativeHeight="251658240" behindDoc="0" locked="0" layoutInCell="1" allowOverlap="1" wp14:anchorId="21E8D0D5" wp14:editId="07EEF11B">
          <wp:simplePos x="0" y="0"/>
          <wp:positionH relativeFrom="column">
            <wp:posOffset>-1083310</wp:posOffset>
          </wp:positionH>
          <wp:positionV relativeFrom="paragraph">
            <wp:posOffset>-6561</wp:posOffset>
          </wp:positionV>
          <wp:extent cx="7559040" cy="1068841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_sanat_antetli_word.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841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3B1"/>
    <w:rsid w:val="000109BB"/>
    <w:rsid w:val="00062AFD"/>
    <w:rsid w:val="00111EEA"/>
    <w:rsid w:val="00143AAE"/>
    <w:rsid w:val="00151A34"/>
    <w:rsid w:val="001558F9"/>
    <w:rsid w:val="00175D78"/>
    <w:rsid w:val="00233728"/>
    <w:rsid w:val="002754F7"/>
    <w:rsid w:val="002E2DDC"/>
    <w:rsid w:val="00382F34"/>
    <w:rsid w:val="003F47AA"/>
    <w:rsid w:val="0047036D"/>
    <w:rsid w:val="00481A6F"/>
    <w:rsid w:val="004B3A8C"/>
    <w:rsid w:val="005119EF"/>
    <w:rsid w:val="0056009B"/>
    <w:rsid w:val="005D6EE1"/>
    <w:rsid w:val="0060439A"/>
    <w:rsid w:val="006061CA"/>
    <w:rsid w:val="006063B0"/>
    <w:rsid w:val="00750CC8"/>
    <w:rsid w:val="007672B2"/>
    <w:rsid w:val="0077212B"/>
    <w:rsid w:val="00785781"/>
    <w:rsid w:val="007C5AD0"/>
    <w:rsid w:val="007E13B1"/>
    <w:rsid w:val="00803941"/>
    <w:rsid w:val="008C4397"/>
    <w:rsid w:val="008E7FE2"/>
    <w:rsid w:val="00920382"/>
    <w:rsid w:val="00923250"/>
    <w:rsid w:val="00A479E9"/>
    <w:rsid w:val="00AC5381"/>
    <w:rsid w:val="00B86627"/>
    <w:rsid w:val="00C57C55"/>
    <w:rsid w:val="00D61AF0"/>
    <w:rsid w:val="00D95FEC"/>
    <w:rsid w:val="00E33E85"/>
    <w:rsid w:val="00F747C2"/>
  </w:rsids>
  <m:mathPr>
    <m:mathFont m:val="Cambria Math"/>
    <m:brkBin m:val="before"/>
    <m:brkBinSub m:val="--"/>
    <m:smallFrac m:val="0"/>
    <m:dispDef m:val="0"/>
    <m:lMargin m:val="0"/>
    <m:rMargin m:val="0"/>
    <m:defJc m:val="centerGroup"/>
    <m:wrapRight/>
    <m:intLim m:val="subSup"/>
    <m:naryLim m:val="subSup"/>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00BEC2D"/>
  <w15:docId w15:val="{AFD491C6-BAA3-44D6-9A90-95934FF3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40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E13B1"/>
    <w:pPr>
      <w:tabs>
        <w:tab w:val="center" w:pos="4320"/>
        <w:tab w:val="right" w:pos="8640"/>
      </w:tabs>
      <w:spacing w:after="0"/>
    </w:pPr>
  </w:style>
  <w:style w:type="character" w:customStyle="1" w:styleId="stBilgiChar">
    <w:name w:val="Üst Bilgi Char"/>
    <w:basedOn w:val="VarsaylanParagrafYazTipi"/>
    <w:link w:val="stBilgi"/>
    <w:uiPriority w:val="99"/>
    <w:rsid w:val="007E13B1"/>
  </w:style>
  <w:style w:type="paragraph" w:styleId="AltBilgi">
    <w:name w:val="footer"/>
    <w:basedOn w:val="Normal"/>
    <w:link w:val="AltBilgiChar"/>
    <w:uiPriority w:val="99"/>
    <w:unhideWhenUsed/>
    <w:rsid w:val="007E13B1"/>
    <w:pPr>
      <w:tabs>
        <w:tab w:val="center" w:pos="4320"/>
        <w:tab w:val="right" w:pos="8640"/>
      </w:tabs>
      <w:spacing w:after="0"/>
    </w:pPr>
  </w:style>
  <w:style w:type="character" w:customStyle="1" w:styleId="AltBilgiChar">
    <w:name w:val="Alt Bilgi Char"/>
    <w:basedOn w:val="VarsaylanParagrafYazTipi"/>
    <w:link w:val="AltBilgi"/>
    <w:uiPriority w:val="99"/>
    <w:rsid w:val="007E13B1"/>
  </w:style>
  <w:style w:type="paragraph" w:styleId="BalonMetni">
    <w:name w:val="Balloon Text"/>
    <w:basedOn w:val="Normal"/>
    <w:link w:val="BalonMetniChar"/>
    <w:uiPriority w:val="99"/>
    <w:semiHidden/>
    <w:unhideWhenUsed/>
    <w:rsid w:val="00151A34"/>
    <w:pPr>
      <w:spacing w:after="0"/>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151A3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2958</Characters>
  <Application>Microsoft Office Word</Application>
  <DocSecurity>0</DocSecurity>
  <Lines>44</Lines>
  <Paragraphs>15</Paragraphs>
  <ScaleCrop>false</ScaleCrop>
  <HeadingPairs>
    <vt:vector size="2" baseType="variant">
      <vt:variant>
        <vt:lpstr>Title</vt:lpstr>
      </vt:variant>
      <vt:variant>
        <vt:i4>1</vt:i4>
      </vt:variant>
    </vt:vector>
  </HeadingPairs>
  <TitlesOfParts>
    <vt:vector size="1" baseType="lpstr">
      <vt:lpstr/>
    </vt:vector>
  </TitlesOfParts>
  <Company>Spot</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cikinoglu</dc:creator>
  <cp:keywords>Genel, Kişisel Veri İçermez</cp:keywords>
  <cp:lastModifiedBy>Didem UYANIK</cp:lastModifiedBy>
  <cp:revision>2</cp:revision>
  <cp:lastPrinted>2019-10-25T10:39:00Z</cp:lastPrinted>
  <dcterms:created xsi:type="dcterms:W3CDTF">2023-09-13T09:57:00Z</dcterms:created>
  <dcterms:modified xsi:type="dcterms:W3CDTF">2023-09-13T09:57:00Z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79c644ad-c8d2-424b-9c36-d77fefd74837</vt:lpwstr>
  </property>
  <property fmtid="{D5CDD505-2E9C-101B-9397-08002B2CF9AE}" pid="3" name="Classification">
    <vt:lpwstr>G-6a534ab8</vt:lpwstr>
  </property>
  <property fmtid="{D5CDD505-2E9C-101B-9397-08002B2CF9AE}" pid="4" name="KVKK">
    <vt:lpwstr>N-c5b93c79</vt:lpwstr>
  </property>
</Properties>
</file>